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9A1F6B" w14:textId="08220B39" w:rsidR="007A06B1" w:rsidRDefault="00000000">
      <w:pPr>
        <w:spacing w:after="40"/>
        <w:rPr>
          <w:lang w:eastAsia="ja-JP"/>
        </w:rPr>
      </w:pPr>
      <w:r>
        <w:rPr>
          <w:b/>
          <w:sz w:val="29"/>
          <w:lang w:eastAsia="ja-JP"/>
        </w:rPr>
        <w:t>【題目】 局地豪雨を対象とした高解像度気象シミュレーションの精度評価とリスク可視化</w:t>
      </w:r>
    </w:p>
    <w:tbl>
      <w:tblPr>
        <w:tblW w:w="10177" w:type="dxa"/>
        <w:jc w:val="center"/>
        <w:tblLayout w:type="fixed"/>
        <w:tblLook w:val="04A0" w:firstRow="1" w:lastRow="0" w:firstColumn="1" w:lastColumn="0" w:noHBand="0" w:noVBand="1"/>
      </w:tblPr>
      <w:tblGrid>
        <w:gridCol w:w="5657"/>
        <w:gridCol w:w="4520"/>
      </w:tblGrid>
      <w:tr w:rsidR="007A06B1" w14:paraId="1B5EDBD8" w14:textId="77777777" w:rsidTr="008D5B52">
        <w:trPr>
          <w:jc w:val="center"/>
        </w:trPr>
        <w:tc>
          <w:tcPr>
            <w:tcW w:w="5657" w:type="dxa"/>
            <w:tcMar>
              <w:top w:w="70" w:type="dxa"/>
              <w:left w:w="85" w:type="dxa"/>
              <w:bottom w:w="70" w:type="dxa"/>
              <w:right w:w="85" w:type="dxa"/>
            </w:tcMar>
          </w:tcPr>
          <w:p w14:paraId="2A9AE94B" w14:textId="77777777" w:rsidR="007A06B1" w:rsidRDefault="00000000">
            <w:pPr>
              <w:spacing w:after="40"/>
              <w:rPr>
                <w:lang w:eastAsia="ja-JP"/>
              </w:rPr>
            </w:pPr>
            <w:r>
              <w:rPr>
                <w:b/>
                <w:sz w:val="24"/>
                <w:lang w:eastAsia="ja-JP"/>
              </w:rPr>
              <w:t>【研究の背景・課題】</w:t>
            </w:r>
          </w:p>
          <w:p w14:paraId="56EA649E" w14:textId="77777777" w:rsidR="007A06B1" w:rsidRDefault="00000000">
            <w:pPr>
              <w:spacing w:after="0" w:line="288" w:lineRule="auto"/>
              <w:ind w:firstLine="198"/>
              <w:rPr>
                <w:sz w:val="21"/>
                <w:lang w:eastAsia="ja-JP"/>
              </w:rPr>
            </w:pPr>
            <w:r>
              <w:rPr>
                <w:sz w:val="21"/>
                <w:lang w:eastAsia="ja-JP"/>
              </w:rPr>
              <w:t>近年、都市域では短時間強雨に伴う内水氾濫、交通障害、工場停止など、社会活動に直接影響する気象災害が増えている。観測網は高密度化している一方で、数値予報モデルが数十分〜数時間の局地的な発生位置や強度を十分に再現できない場面も多い。本研究では、都市周辺の地形・海風循環・下層水蒸気の収束が局地豪雨の再現性にどのように関与するかに着目した。</w:t>
            </w:r>
          </w:p>
          <w:p w14:paraId="13F49F17" w14:textId="0B7385C0" w:rsidR="00915B49" w:rsidRPr="00915B49" w:rsidRDefault="00915B49">
            <w:pPr>
              <w:spacing w:after="0" w:line="288" w:lineRule="auto"/>
              <w:ind w:firstLine="198"/>
              <w:rPr>
                <w:b/>
                <w:bCs/>
                <w:lang w:eastAsia="ja-JP"/>
              </w:rPr>
            </w:pPr>
            <w:r w:rsidRPr="00915B49">
              <w:rPr>
                <w:rFonts w:hint="eastAsia"/>
                <w:b/>
                <w:bCs/>
                <w:color w:val="EE0000"/>
                <w:sz w:val="18"/>
                <w:szCs w:val="20"/>
                <w:lang w:eastAsia="ja-JP"/>
              </w:rPr>
              <w:t>※まず「何が社会的課題で、どこに技術的な難しさがあるのか」を明示し、読者が研究の必要性を短時間で理解できる構成にすることが重要。</w:t>
            </w:r>
          </w:p>
        </w:tc>
        <w:tc>
          <w:tcPr>
            <w:tcW w:w="4520" w:type="dxa"/>
            <w:tcMar>
              <w:top w:w="70" w:type="dxa"/>
              <w:left w:w="85" w:type="dxa"/>
              <w:bottom w:w="70" w:type="dxa"/>
              <w:right w:w="85" w:type="dxa"/>
            </w:tcMar>
          </w:tcPr>
          <w:p w14:paraId="269ACAB2" w14:textId="62BDC693" w:rsidR="007A06B1" w:rsidRDefault="00000000" w:rsidP="008B68C4">
            <w:pPr>
              <w:jc w:val="center"/>
              <w:rPr>
                <w:lang w:eastAsia="ja-JP"/>
              </w:rPr>
            </w:pPr>
            <w:r>
              <w:rPr>
                <w:noProof/>
              </w:rPr>
              <w:drawing>
                <wp:anchor distT="0" distB="0" distL="114300" distR="114300" simplePos="0" relativeHeight="251651584" behindDoc="0" locked="0" layoutInCell="1" allowOverlap="1" wp14:anchorId="54A56C28" wp14:editId="26F3F5ED">
                  <wp:simplePos x="0" y="0"/>
                  <wp:positionH relativeFrom="column">
                    <wp:posOffset>-12700</wp:posOffset>
                  </wp:positionH>
                  <wp:positionV relativeFrom="paragraph">
                    <wp:posOffset>292735</wp:posOffset>
                  </wp:positionV>
                  <wp:extent cx="2791735" cy="2381250"/>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ther_fig1.png"/>
                          <pic:cNvPicPr/>
                        </pic:nvPicPr>
                        <pic:blipFill>
                          <a:blip r:embed="rId8"/>
                          <a:stretch>
                            <a:fillRect/>
                          </a:stretch>
                        </pic:blipFill>
                        <pic:spPr>
                          <a:xfrm>
                            <a:off x="0" y="0"/>
                            <a:ext cx="2791735" cy="2381250"/>
                          </a:xfrm>
                          <a:prstGeom prst="rect">
                            <a:avLst/>
                          </a:prstGeom>
                        </pic:spPr>
                      </pic:pic>
                    </a:graphicData>
                  </a:graphic>
                  <wp14:sizeRelH relativeFrom="margin">
                    <wp14:pctWidth>0</wp14:pctWidth>
                  </wp14:sizeRelH>
                  <wp14:sizeRelV relativeFrom="margin">
                    <wp14:pctHeight>0</wp14:pctHeight>
                  </wp14:sizeRelV>
                </wp:anchor>
              </w:drawing>
            </w:r>
          </w:p>
        </w:tc>
      </w:tr>
      <w:tr w:rsidR="007A06B1" w14:paraId="50B37752" w14:textId="77777777" w:rsidTr="008D5B52">
        <w:trPr>
          <w:jc w:val="center"/>
        </w:trPr>
        <w:tc>
          <w:tcPr>
            <w:tcW w:w="5657" w:type="dxa"/>
            <w:tcBorders>
              <w:bottom w:val="dashSmallGap" w:sz="4" w:space="0" w:color="A6A6A6" w:themeColor="background1" w:themeShade="A6"/>
            </w:tcBorders>
            <w:tcMar>
              <w:top w:w="70" w:type="dxa"/>
              <w:left w:w="85" w:type="dxa"/>
              <w:bottom w:w="70" w:type="dxa"/>
              <w:right w:w="85" w:type="dxa"/>
            </w:tcMar>
          </w:tcPr>
          <w:p w14:paraId="2124A465" w14:textId="77777777" w:rsidR="007A06B1" w:rsidRDefault="00000000">
            <w:pPr>
              <w:spacing w:after="40"/>
              <w:rPr>
                <w:lang w:eastAsia="ja-JP"/>
              </w:rPr>
            </w:pPr>
            <w:r>
              <w:rPr>
                <w:b/>
                <w:sz w:val="24"/>
                <w:lang w:eastAsia="ja-JP"/>
              </w:rPr>
              <w:t>【研究目的・方法】</w:t>
            </w:r>
          </w:p>
          <w:p w14:paraId="66662C74" w14:textId="77777777" w:rsidR="00915B49" w:rsidRDefault="00000000">
            <w:pPr>
              <w:spacing w:after="0" w:line="288" w:lineRule="auto"/>
              <w:ind w:firstLine="198"/>
              <w:rPr>
                <w:sz w:val="21"/>
                <w:lang w:eastAsia="ja-JP"/>
              </w:rPr>
            </w:pPr>
            <w:r>
              <w:rPr>
                <w:sz w:val="21"/>
                <w:lang w:eastAsia="ja-JP"/>
              </w:rPr>
              <w:t>目的は、局地豪雨の再現性を高める条件を整理し、発生メカニズムと予測利用上の限界を明らかにすることである。対象は、夏季午後に都市圏で発生した積乱雲事例とし、初期値・境界値、雲微物理スキーム、地表面パラメータを変えた感度実験を実施した。観測には気象レーダー、アメダス、地上気象観測、再解析データを用い、降水域の位置ずれ、ピーク強度、発達時刻、下層風の収束を評価指標とした。</w:t>
            </w:r>
          </w:p>
          <w:p w14:paraId="15C36FA4" w14:textId="69DEBE16" w:rsidR="007A06B1" w:rsidRPr="00915B49" w:rsidRDefault="00915B49">
            <w:pPr>
              <w:spacing w:after="0" w:line="288" w:lineRule="auto"/>
              <w:ind w:firstLine="198"/>
              <w:rPr>
                <w:b/>
                <w:bCs/>
                <w:lang w:eastAsia="ja-JP"/>
              </w:rPr>
            </w:pPr>
            <w:r w:rsidRPr="00915B49">
              <w:rPr>
                <w:rFonts w:hint="eastAsia"/>
                <w:b/>
                <w:bCs/>
                <w:color w:val="EE0000"/>
                <w:sz w:val="18"/>
                <w:szCs w:val="20"/>
                <w:lang w:eastAsia="ja-JP"/>
              </w:rPr>
              <w:t>※</w:t>
            </w:r>
            <w:r w:rsidRPr="00915B49">
              <w:rPr>
                <w:b/>
                <w:bCs/>
                <w:color w:val="EE0000"/>
                <w:sz w:val="18"/>
                <w:szCs w:val="20"/>
                <w:lang w:eastAsia="ja-JP"/>
              </w:rPr>
              <w:t>入力→処理→評価→示唆の流れを箱と矢印で示すと、非専門読者にも全体像が伝わりやすい。</w:t>
            </w:r>
          </w:p>
        </w:tc>
        <w:tc>
          <w:tcPr>
            <w:tcW w:w="4520" w:type="dxa"/>
            <w:tcBorders>
              <w:bottom w:val="dashSmallGap" w:sz="4" w:space="0" w:color="A6A6A6" w:themeColor="background1" w:themeShade="A6"/>
            </w:tcBorders>
            <w:tcMar>
              <w:top w:w="70" w:type="dxa"/>
              <w:left w:w="85" w:type="dxa"/>
              <w:bottom w:w="70" w:type="dxa"/>
              <w:right w:w="85" w:type="dxa"/>
            </w:tcMar>
          </w:tcPr>
          <w:p w14:paraId="059E9BDB" w14:textId="5F3F254F" w:rsidR="007A06B1" w:rsidRDefault="007A06B1">
            <w:pPr>
              <w:jc w:val="center"/>
              <w:rPr>
                <w:lang w:eastAsia="ja-JP"/>
              </w:rPr>
            </w:pPr>
          </w:p>
          <w:p w14:paraId="176D21B9" w14:textId="6FA4B0F6" w:rsidR="007A06B1" w:rsidRDefault="00FE6BF5">
            <w:pPr>
              <w:rPr>
                <w:lang w:eastAsia="ja-JP"/>
              </w:rPr>
            </w:pPr>
            <w:r>
              <w:rPr>
                <w:b/>
                <w:noProof/>
                <w:sz w:val="29"/>
                <w:lang w:eastAsia="ja-JP"/>
              </w:rPr>
              <w:drawing>
                <wp:anchor distT="0" distB="0" distL="114300" distR="114300" simplePos="0" relativeHeight="251666944" behindDoc="0" locked="0" layoutInCell="1" allowOverlap="1" wp14:anchorId="7FABA162" wp14:editId="73BF0FF5">
                  <wp:simplePos x="0" y="0"/>
                  <wp:positionH relativeFrom="column">
                    <wp:posOffset>0</wp:posOffset>
                  </wp:positionH>
                  <wp:positionV relativeFrom="paragraph">
                    <wp:posOffset>632718</wp:posOffset>
                  </wp:positionV>
                  <wp:extent cx="2758440" cy="959485"/>
                  <wp:effectExtent l="0" t="0" r="3810" b="0"/>
                  <wp:wrapNone/>
                  <wp:docPr id="183497008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8440" cy="959485"/>
                          </a:xfrm>
                          <a:prstGeom prst="rect">
                            <a:avLst/>
                          </a:prstGeom>
                          <a:noFill/>
                          <a:ln>
                            <a:noFill/>
                          </a:ln>
                        </pic:spPr>
                      </pic:pic>
                    </a:graphicData>
                  </a:graphic>
                </wp:anchor>
              </w:drawing>
            </w:r>
          </w:p>
        </w:tc>
      </w:tr>
      <w:tr w:rsidR="008B68C4" w14:paraId="11E9C9C5" w14:textId="77777777" w:rsidTr="008D5B52">
        <w:trPr>
          <w:jc w:val="center"/>
        </w:trPr>
        <w:tc>
          <w:tcPr>
            <w:tcW w:w="10177" w:type="dxa"/>
            <w:gridSpan w:val="2"/>
            <w:tcBorders>
              <w:top w:val="dashSmallGap" w:sz="4" w:space="0" w:color="A6A6A6" w:themeColor="background1" w:themeShade="A6"/>
              <w:left w:val="dashSmallGap" w:sz="4" w:space="0" w:color="A6A6A6" w:themeColor="background1" w:themeShade="A6"/>
              <w:bottom w:val="dashSmallGap" w:sz="4" w:space="0" w:color="A6A6A6" w:themeColor="background1" w:themeShade="A6"/>
              <w:right w:val="dashSmallGap" w:sz="4" w:space="0" w:color="A6A6A6" w:themeColor="background1" w:themeShade="A6"/>
            </w:tcBorders>
            <w:tcMar>
              <w:top w:w="70" w:type="dxa"/>
              <w:left w:w="85" w:type="dxa"/>
              <w:bottom w:w="70" w:type="dxa"/>
              <w:right w:w="85" w:type="dxa"/>
            </w:tcMar>
          </w:tcPr>
          <w:p w14:paraId="0FF558B6" w14:textId="77777777" w:rsidR="008B68C4" w:rsidRDefault="008B68C4">
            <w:pPr>
              <w:spacing w:after="40"/>
              <w:rPr>
                <w:lang w:eastAsia="ja-JP"/>
              </w:rPr>
            </w:pPr>
            <w:r>
              <w:rPr>
                <w:b/>
                <w:sz w:val="24"/>
                <w:lang w:eastAsia="ja-JP"/>
              </w:rPr>
              <w:t>【研究の結果・考察】</w:t>
            </w:r>
          </w:p>
          <w:p w14:paraId="2B7C0499" w14:textId="77777777" w:rsidR="00915B49" w:rsidRDefault="008B68C4">
            <w:pPr>
              <w:spacing w:after="0" w:line="288" w:lineRule="auto"/>
              <w:ind w:firstLine="198"/>
              <w:rPr>
                <w:lang w:eastAsia="ja-JP"/>
              </w:rPr>
            </w:pPr>
            <w:r>
              <w:rPr>
                <w:lang w:eastAsia="ja-JP"/>
              </w:rPr>
              <w:t>格子間隔を3 kmから1 kmへ細かくすると、主降水域の位置ずれが縮小し、ピーク降水量の過小評価も一定程度改善した。一方で、発生時刻や初期の積雲発達には依然として誤差が残り、雲微物理過程や地表面フラックスの設定が結果に強く影響することが示唆された。</w:t>
            </w:r>
          </w:p>
          <w:p w14:paraId="52590260" w14:textId="59D56DDB" w:rsidR="008B68C4" w:rsidRPr="00915B49" w:rsidRDefault="00915B49">
            <w:pPr>
              <w:spacing w:after="0" w:line="288" w:lineRule="auto"/>
              <w:ind w:firstLine="198"/>
              <w:rPr>
                <w:b/>
                <w:bCs/>
                <w:lang w:eastAsia="ja-JP"/>
              </w:rPr>
            </w:pPr>
            <w:r w:rsidRPr="00915B49">
              <w:rPr>
                <w:rFonts w:hint="eastAsia"/>
                <w:b/>
                <w:bCs/>
                <w:color w:val="EE0000"/>
                <w:sz w:val="18"/>
                <w:szCs w:val="21"/>
                <w:lang w:eastAsia="ja-JP"/>
              </w:rPr>
              <w:t>※</w:t>
            </w:r>
            <w:r w:rsidR="008B68C4" w:rsidRPr="00915B49">
              <w:rPr>
                <w:b/>
                <w:bCs/>
                <w:color w:val="EE0000"/>
                <w:sz w:val="18"/>
                <w:szCs w:val="21"/>
                <w:lang w:eastAsia="ja-JP"/>
              </w:rPr>
              <w:t>良い結果だけを並べるのではなく、「どこまで再現でき、どこに不確実性が残るのか」を同じ段落で述べることで、研究の信頼性と次の課題が明確になる。また、図表の直後に読み取りの要点を一文で補足すると理解が速い。</w:t>
            </w:r>
          </w:p>
        </w:tc>
      </w:tr>
    </w:tbl>
    <w:p w14:paraId="50EE42B0" w14:textId="77777777" w:rsidR="007A06B1" w:rsidRDefault="00000000">
      <w:pPr>
        <w:rPr>
          <w:lang w:eastAsia="ja-JP"/>
        </w:rPr>
      </w:pPr>
      <w:r>
        <w:rPr>
          <w:lang w:eastAsia="ja-JP"/>
        </w:rPr>
        <w:br w:type="page"/>
      </w:r>
    </w:p>
    <w:tbl>
      <w:tblPr>
        <w:tblW w:w="0" w:type="auto"/>
        <w:jc w:val="center"/>
        <w:tblLayout w:type="fixed"/>
        <w:tblLook w:val="04A0" w:firstRow="1" w:lastRow="0" w:firstColumn="1" w:lastColumn="0" w:noHBand="0" w:noVBand="1"/>
      </w:tblPr>
      <w:tblGrid>
        <w:gridCol w:w="5218"/>
        <w:gridCol w:w="4647"/>
      </w:tblGrid>
      <w:tr w:rsidR="007A06B1" w14:paraId="16F75AFC" w14:textId="77777777" w:rsidTr="008D5B52">
        <w:trPr>
          <w:jc w:val="center"/>
        </w:trPr>
        <w:tc>
          <w:tcPr>
            <w:tcW w:w="5218" w:type="dxa"/>
            <w:tcMar>
              <w:top w:w="70" w:type="dxa"/>
              <w:left w:w="85" w:type="dxa"/>
              <w:bottom w:w="70" w:type="dxa"/>
              <w:right w:w="85" w:type="dxa"/>
            </w:tcMar>
          </w:tcPr>
          <w:p w14:paraId="5F8135A6" w14:textId="77777777" w:rsidR="007A06B1" w:rsidRDefault="00000000">
            <w:pPr>
              <w:spacing w:after="40"/>
              <w:rPr>
                <w:lang w:eastAsia="ja-JP"/>
              </w:rPr>
            </w:pPr>
            <w:r>
              <w:rPr>
                <w:b/>
                <w:sz w:val="24"/>
                <w:lang w:eastAsia="ja-JP"/>
              </w:rPr>
              <w:lastRenderedPageBreak/>
              <w:t>【研究の結果・考察（続き）】</w:t>
            </w:r>
          </w:p>
          <w:p w14:paraId="6D308E79" w14:textId="77777777" w:rsidR="00915B49" w:rsidRDefault="00000000">
            <w:pPr>
              <w:spacing w:after="0" w:line="288" w:lineRule="auto"/>
              <w:ind w:firstLine="198"/>
              <w:rPr>
                <w:sz w:val="21"/>
                <w:lang w:eastAsia="ja-JP"/>
              </w:rPr>
            </w:pPr>
            <w:r>
              <w:rPr>
                <w:sz w:val="21"/>
                <w:lang w:eastAsia="ja-JP"/>
              </w:rPr>
              <w:t>感度実験の比較から、雲微物理スキームの差よりも、地表面温度と都市域の粗度長の設定が降水開始時刻と発達位置に大きく影響した。特に、都市域の顕熱フラックスを高く見積もると混合層が早く発達し、海風前線上の収束が強化されることで、実際の発生地点に近い場所で上昇流が形成された。一方で、最大降水強度は観測より広い範囲に分散する傾向があり、単一のシミュレーションをそのままピンポイント予測に使うことには限界がある。</w:t>
            </w:r>
          </w:p>
          <w:p w14:paraId="7AF407BA" w14:textId="30B33C9F" w:rsidR="007A06B1" w:rsidRPr="00915B49" w:rsidRDefault="00915B49">
            <w:pPr>
              <w:spacing w:after="0" w:line="288" w:lineRule="auto"/>
              <w:ind w:firstLine="198"/>
              <w:rPr>
                <w:b/>
                <w:bCs/>
                <w:lang w:eastAsia="ja-JP"/>
              </w:rPr>
            </w:pPr>
            <w:r w:rsidRPr="00915B49">
              <w:rPr>
                <w:rFonts w:hint="eastAsia"/>
                <w:b/>
                <w:bCs/>
                <w:color w:val="EE0000"/>
                <w:sz w:val="18"/>
                <w:szCs w:val="20"/>
                <w:lang w:eastAsia="ja-JP"/>
              </w:rPr>
              <w:t>※</w:t>
            </w:r>
            <w:r w:rsidRPr="00915B49">
              <w:rPr>
                <w:b/>
                <w:bCs/>
                <w:color w:val="EE0000"/>
                <w:sz w:val="18"/>
                <w:szCs w:val="20"/>
                <w:lang w:eastAsia="ja-JP"/>
              </w:rPr>
              <w:t>「成功した点」と「今後の改善点」を対で記述すると、発展性を伝えやすい。</w:t>
            </w:r>
          </w:p>
        </w:tc>
        <w:tc>
          <w:tcPr>
            <w:tcW w:w="4647" w:type="dxa"/>
            <w:tcMar>
              <w:top w:w="70" w:type="dxa"/>
              <w:left w:w="85" w:type="dxa"/>
              <w:bottom w:w="70" w:type="dxa"/>
              <w:right w:w="85" w:type="dxa"/>
            </w:tcMar>
          </w:tcPr>
          <w:p w14:paraId="7ED97662" w14:textId="77777777" w:rsidR="007A06B1" w:rsidRDefault="00000000">
            <w:pPr>
              <w:jc w:val="center"/>
              <w:rPr>
                <w:lang w:eastAsia="ja-JP"/>
              </w:rPr>
            </w:pPr>
            <w:r>
              <w:rPr>
                <w:noProof/>
              </w:rPr>
              <w:drawing>
                <wp:anchor distT="0" distB="0" distL="114300" distR="114300" simplePos="0" relativeHeight="251665920" behindDoc="0" locked="0" layoutInCell="1" allowOverlap="1" wp14:anchorId="5E181E57" wp14:editId="3086D129">
                  <wp:simplePos x="0" y="0"/>
                  <wp:positionH relativeFrom="column">
                    <wp:posOffset>162333</wp:posOffset>
                  </wp:positionH>
                  <wp:positionV relativeFrom="paragraph">
                    <wp:posOffset>169545</wp:posOffset>
                  </wp:positionV>
                  <wp:extent cx="2385695" cy="2960876"/>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ther_fig3.png"/>
                          <pic:cNvPicPr/>
                        </pic:nvPicPr>
                        <pic:blipFill>
                          <a:blip r:embed="rId10"/>
                          <a:stretch>
                            <a:fillRect/>
                          </a:stretch>
                        </pic:blipFill>
                        <pic:spPr>
                          <a:xfrm>
                            <a:off x="0" y="0"/>
                            <a:ext cx="2385695" cy="2960876"/>
                          </a:xfrm>
                          <a:prstGeom prst="rect">
                            <a:avLst/>
                          </a:prstGeom>
                        </pic:spPr>
                      </pic:pic>
                    </a:graphicData>
                  </a:graphic>
                  <wp14:sizeRelH relativeFrom="margin">
                    <wp14:pctWidth>0</wp14:pctWidth>
                  </wp14:sizeRelH>
                  <wp14:sizeRelV relativeFrom="margin">
                    <wp14:pctHeight>0</wp14:pctHeight>
                  </wp14:sizeRelV>
                </wp:anchor>
              </w:drawing>
            </w:r>
          </w:p>
          <w:p w14:paraId="246021A4" w14:textId="77777777" w:rsidR="007A06B1" w:rsidRDefault="007A06B1">
            <w:pPr>
              <w:rPr>
                <w:lang w:eastAsia="ja-JP"/>
              </w:rPr>
            </w:pPr>
          </w:p>
        </w:tc>
      </w:tr>
      <w:tr w:rsidR="007A06B1" w14:paraId="271D08BB" w14:textId="77777777" w:rsidTr="008D5B52">
        <w:trPr>
          <w:jc w:val="center"/>
        </w:trPr>
        <w:tc>
          <w:tcPr>
            <w:tcW w:w="5218" w:type="dxa"/>
            <w:tcMar>
              <w:top w:w="70" w:type="dxa"/>
              <w:left w:w="85" w:type="dxa"/>
              <w:bottom w:w="70" w:type="dxa"/>
              <w:right w:w="85" w:type="dxa"/>
            </w:tcMar>
          </w:tcPr>
          <w:p w14:paraId="2A6A3730" w14:textId="77777777" w:rsidR="007A06B1" w:rsidRDefault="00000000">
            <w:pPr>
              <w:spacing w:after="40"/>
              <w:rPr>
                <w:lang w:eastAsia="ja-JP"/>
              </w:rPr>
            </w:pPr>
            <w:r>
              <w:rPr>
                <w:b/>
                <w:sz w:val="24"/>
                <w:lang w:eastAsia="ja-JP"/>
              </w:rPr>
              <w:t>【結論と今後の進め方】</w:t>
            </w:r>
          </w:p>
          <w:p w14:paraId="395D8084" w14:textId="77777777" w:rsidR="00915B49" w:rsidRDefault="00000000">
            <w:pPr>
              <w:spacing w:after="0" w:line="288" w:lineRule="auto"/>
              <w:ind w:firstLine="198"/>
              <w:rPr>
                <w:sz w:val="21"/>
                <w:lang w:eastAsia="ja-JP"/>
              </w:rPr>
            </w:pPr>
            <w:r>
              <w:rPr>
                <w:sz w:val="21"/>
                <w:lang w:eastAsia="ja-JP"/>
              </w:rPr>
              <w:t>対象事例では、都市熱環境と海風収束の表現が局地豪雨シミュレーションの精度を左右する主要因であることが分かった。1 km格子化により雨域の位置精度は改善したが、発生時刻と強度にはなお不確実性が残る。今後は、レーダー同化とアンサンブル計算を組み合わせ、単一値の予測ではなく「発生しやすい領域」を示す運用形式へ発展させたい。</w:t>
            </w:r>
          </w:p>
          <w:p w14:paraId="47D3E469" w14:textId="6BE44EE3" w:rsidR="007A06B1" w:rsidRPr="00915B49" w:rsidRDefault="00915B49">
            <w:pPr>
              <w:spacing w:after="0" w:line="288" w:lineRule="auto"/>
              <w:ind w:firstLine="198"/>
              <w:rPr>
                <w:b/>
                <w:bCs/>
                <w:lang w:eastAsia="ja-JP"/>
              </w:rPr>
            </w:pPr>
            <w:r w:rsidRPr="00915B49">
              <w:rPr>
                <w:rFonts w:hint="eastAsia"/>
                <w:b/>
                <w:bCs/>
                <w:color w:val="EE0000"/>
                <w:sz w:val="18"/>
                <w:szCs w:val="20"/>
                <w:lang w:eastAsia="ja-JP"/>
              </w:rPr>
              <w:t>※</w:t>
            </w:r>
            <w:r w:rsidRPr="00915B49">
              <w:rPr>
                <w:b/>
                <w:bCs/>
                <w:color w:val="EE0000"/>
                <w:sz w:val="18"/>
                <w:szCs w:val="20"/>
                <w:lang w:eastAsia="ja-JP"/>
              </w:rPr>
              <w:t>評価指標、比較条件、読み取れる含意を簡潔に書き分けることで、専門外の読者にも実務的価値が伝わる。</w:t>
            </w:r>
          </w:p>
        </w:tc>
        <w:tc>
          <w:tcPr>
            <w:tcW w:w="4647" w:type="dxa"/>
            <w:tcMar>
              <w:top w:w="70" w:type="dxa"/>
              <w:left w:w="85" w:type="dxa"/>
              <w:bottom w:w="70" w:type="dxa"/>
              <w:right w:w="85" w:type="dxa"/>
            </w:tcMar>
          </w:tcPr>
          <w:p w14:paraId="26EE5DEC" w14:textId="13BCFDB0" w:rsidR="007A06B1" w:rsidRDefault="007A06B1">
            <w:pPr>
              <w:jc w:val="center"/>
              <w:rPr>
                <w:lang w:eastAsia="ja-JP"/>
              </w:rPr>
            </w:pPr>
          </w:p>
          <w:p w14:paraId="7AE10F83" w14:textId="545D0E05" w:rsidR="007A06B1" w:rsidRDefault="008B68C4">
            <w:pPr>
              <w:rPr>
                <w:lang w:eastAsia="ja-JP"/>
              </w:rPr>
            </w:pPr>
            <w:r>
              <w:rPr>
                <w:noProof/>
              </w:rPr>
              <w:drawing>
                <wp:anchor distT="0" distB="0" distL="114300" distR="114300" simplePos="0" relativeHeight="251664896" behindDoc="0" locked="0" layoutInCell="1" allowOverlap="1" wp14:anchorId="5D528051" wp14:editId="54EBE545">
                  <wp:simplePos x="0" y="0"/>
                  <wp:positionH relativeFrom="column">
                    <wp:posOffset>-9525</wp:posOffset>
                  </wp:positionH>
                  <wp:positionV relativeFrom="paragraph">
                    <wp:posOffset>351790</wp:posOffset>
                  </wp:positionV>
                  <wp:extent cx="2861290" cy="15716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ther_fig4.png"/>
                          <pic:cNvPicPr/>
                        </pic:nvPicPr>
                        <pic:blipFill>
                          <a:blip r:embed="rId11"/>
                          <a:stretch>
                            <a:fillRect/>
                          </a:stretch>
                        </pic:blipFill>
                        <pic:spPr>
                          <a:xfrm>
                            <a:off x="0" y="0"/>
                            <a:ext cx="2861290" cy="1571625"/>
                          </a:xfrm>
                          <a:prstGeom prst="rect">
                            <a:avLst/>
                          </a:prstGeom>
                        </pic:spPr>
                      </pic:pic>
                    </a:graphicData>
                  </a:graphic>
                  <wp14:sizeRelH relativeFrom="margin">
                    <wp14:pctWidth>0</wp14:pctWidth>
                  </wp14:sizeRelH>
                  <wp14:sizeRelV relativeFrom="margin">
                    <wp14:pctHeight>0</wp14:pctHeight>
                  </wp14:sizeRelV>
                </wp:anchor>
              </w:drawing>
            </w:r>
          </w:p>
        </w:tc>
      </w:tr>
      <w:tr w:rsidR="008B68C4" w14:paraId="5F2136DA" w14:textId="77777777" w:rsidTr="008D5B52">
        <w:trPr>
          <w:jc w:val="center"/>
        </w:trPr>
        <w:tc>
          <w:tcPr>
            <w:tcW w:w="9865" w:type="dxa"/>
            <w:gridSpan w:val="2"/>
            <w:tcBorders>
              <w:top w:val="single" w:sz="8" w:space="0" w:color="D8DDD3"/>
              <w:left w:val="single" w:sz="8" w:space="0" w:color="D8DDD3"/>
              <w:bottom w:val="single" w:sz="8" w:space="0" w:color="D8DDD3"/>
              <w:right w:val="single" w:sz="8" w:space="0" w:color="D8DDD3"/>
            </w:tcBorders>
            <w:shd w:val="clear" w:color="auto" w:fill="FBFBFA"/>
          </w:tcPr>
          <w:p w14:paraId="1FE4B664" w14:textId="77777777" w:rsidR="008B68C4" w:rsidRDefault="008B68C4">
            <w:pPr>
              <w:spacing w:after="40"/>
              <w:rPr>
                <w:lang w:eastAsia="ja-JP"/>
              </w:rPr>
            </w:pPr>
            <w:r>
              <w:rPr>
                <w:b/>
                <w:sz w:val="24"/>
                <w:lang w:eastAsia="ja-JP"/>
              </w:rPr>
              <w:t>【参考文献】</w:t>
            </w:r>
          </w:p>
          <w:p w14:paraId="2435E69B" w14:textId="77777777" w:rsidR="008B68C4" w:rsidRDefault="008B68C4">
            <w:pPr>
              <w:spacing w:after="10" w:line="274" w:lineRule="auto"/>
              <w:ind w:firstLine="85"/>
              <w:rPr>
                <w:lang w:eastAsia="ja-JP"/>
              </w:rPr>
            </w:pPr>
            <w:r>
              <w:rPr>
                <w:lang w:eastAsia="ja-JP"/>
              </w:rPr>
              <w:t>1) ○○太郎ほか：都市域における局地豪雨の高解像度数値実験，気象シミュレーション研究，20XX.</w:t>
            </w:r>
          </w:p>
          <w:p w14:paraId="42DC9EB3" w14:textId="77777777" w:rsidR="008B68C4" w:rsidRDefault="008B68C4">
            <w:pPr>
              <w:spacing w:after="10" w:line="274" w:lineRule="auto"/>
              <w:ind w:firstLine="85"/>
              <w:rPr>
                <w:lang w:eastAsia="ja-JP"/>
              </w:rPr>
            </w:pPr>
            <w:r>
              <w:rPr>
                <w:lang w:eastAsia="ja-JP"/>
              </w:rPr>
              <w:t>2) ○○研究センター：高解像度降水解析データ利用マニュアル，20XX.</w:t>
            </w:r>
          </w:p>
          <w:p w14:paraId="24C1236D" w14:textId="77777777" w:rsidR="008B68C4" w:rsidRDefault="008B68C4">
            <w:pPr>
              <w:spacing w:after="10" w:line="274" w:lineRule="auto"/>
              <w:ind w:firstLine="85"/>
              <w:rPr>
                <w:lang w:eastAsia="ja-JP"/>
              </w:rPr>
            </w:pPr>
            <w:r>
              <w:rPr>
                <w:lang w:eastAsia="ja-JP"/>
              </w:rPr>
              <w:t>3) 気象庁：短時間強雨の監視・予測に関する技術資料，20XX.</w:t>
            </w:r>
          </w:p>
        </w:tc>
      </w:tr>
    </w:tbl>
    <w:p w14:paraId="50407A6C" w14:textId="77777777" w:rsidR="003144B9" w:rsidRDefault="003144B9">
      <w:pPr>
        <w:rPr>
          <w:lang w:eastAsia="ja-JP"/>
        </w:rPr>
      </w:pPr>
    </w:p>
    <w:sectPr w:rsidR="003144B9" w:rsidSect="008B68C4">
      <w:headerReference w:type="default" r:id="rId12"/>
      <w:footerReference w:type="default" r:id="rId13"/>
      <w:pgSz w:w="11906" w:h="16838" w:code="9"/>
      <w:pgMar w:top="1418" w:right="851" w:bottom="1418" w:left="851" w:header="822" w:footer="25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05B85" w14:textId="77777777" w:rsidR="00346531" w:rsidRDefault="00346531">
      <w:pPr>
        <w:spacing w:after="0" w:line="240" w:lineRule="auto"/>
      </w:pPr>
      <w:r>
        <w:separator/>
      </w:r>
    </w:p>
  </w:endnote>
  <w:endnote w:type="continuationSeparator" w:id="0">
    <w:p w14:paraId="6814849B" w14:textId="77777777" w:rsidR="00346531" w:rsidRDefault="00346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FA128" w14:textId="77777777" w:rsidR="007A06B1" w:rsidRDefault="00000000">
    <w:pPr>
      <w:pStyle w:val="a7"/>
      <w:jc w:val="right"/>
    </w:pPr>
    <w:r>
      <w:rPr>
        <w:sz w:val="18"/>
      </w:rPr>
      <w:fldChar w:fldCharType="begin"/>
    </w:r>
    <w:r>
      <w:rPr>
        <w:sz w:val="18"/>
      </w:rPr>
      <w:instrText xml:space="preserve"> PAGE </w:instrText>
    </w:r>
    <w:r>
      <w:rPr>
        <w:sz w:val="18"/>
      </w:rPr>
      <w:fldChar w:fldCharType="separate"/>
    </w:r>
    <w:r w:rsidR="008B68C4">
      <w:rPr>
        <w:noProof/>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531D0" w14:textId="77777777" w:rsidR="00346531" w:rsidRDefault="00346531">
      <w:pPr>
        <w:spacing w:after="0" w:line="240" w:lineRule="auto"/>
      </w:pPr>
      <w:r>
        <w:separator/>
      </w:r>
    </w:p>
  </w:footnote>
  <w:footnote w:type="continuationSeparator" w:id="0">
    <w:p w14:paraId="7B48AC32" w14:textId="77777777" w:rsidR="00346531" w:rsidRDefault="003465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41D65" w14:textId="77777777" w:rsidR="007A06B1" w:rsidRDefault="00000000">
    <w:pPr>
      <w:pStyle w:val="a5"/>
      <w:jc w:val="right"/>
      <w:rPr>
        <w:lang w:eastAsia="ja-JP"/>
      </w:rPr>
    </w:pPr>
    <w:r>
      <w:rPr>
        <w:sz w:val="17"/>
        <w:lang w:eastAsia="ja-JP"/>
      </w:rPr>
      <w:t>○○ 太郎 ・ ○○大学大学院 理工学研究科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16cid:durableId="1764106314">
    <w:abstractNumId w:val="8"/>
  </w:num>
  <w:num w:numId="2" w16cid:durableId="1296302642">
    <w:abstractNumId w:val="6"/>
  </w:num>
  <w:num w:numId="3" w16cid:durableId="566762750">
    <w:abstractNumId w:val="5"/>
  </w:num>
  <w:num w:numId="4" w16cid:durableId="1081561163">
    <w:abstractNumId w:val="4"/>
  </w:num>
  <w:num w:numId="5" w16cid:durableId="1675650051">
    <w:abstractNumId w:val="7"/>
  </w:num>
  <w:num w:numId="6" w16cid:durableId="585306400">
    <w:abstractNumId w:val="3"/>
  </w:num>
  <w:num w:numId="7" w16cid:durableId="1652825715">
    <w:abstractNumId w:val="2"/>
  </w:num>
  <w:num w:numId="8" w16cid:durableId="329525483">
    <w:abstractNumId w:val="1"/>
  </w:num>
  <w:num w:numId="9" w16cid:durableId="2103530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3CED"/>
    <w:rsid w:val="00034616"/>
    <w:rsid w:val="0006063C"/>
    <w:rsid w:val="0015074B"/>
    <w:rsid w:val="0029639D"/>
    <w:rsid w:val="003065DE"/>
    <w:rsid w:val="003144B9"/>
    <w:rsid w:val="00326F90"/>
    <w:rsid w:val="00346531"/>
    <w:rsid w:val="004E2E01"/>
    <w:rsid w:val="005E5F71"/>
    <w:rsid w:val="007A06B1"/>
    <w:rsid w:val="0089588C"/>
    <w:rsid w:val="008B68C4"/>
    <w:rsid w:val="008D5B52"/>
    <w:rsid w:val="00915B49"/>
    <w:rsid w:val="009A4A7D"/>
    <w:rsid w:val="009C4AB6"/>
    <w:rsid w:val="00AA1D8D"/>
    <w:rsid w:val="00B47730"/>
    <w:rsid w:val="00CB0664"/>
    <w:rsid w:val="00CC77F4"/>
    <w:rsid w:val="00FC693F"/>
    <w:rsid w:val="00FE6B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76A04A7"/>
  <w14:defaultImageDpi w14:val="300"/>
  <w15:docId w15:val="{8732B0E1-1358-4998-B784-A503218FF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rPr>
      <w:rFonts w:ascii="Yu Gothic" w:eastAsia="Yu Gothic" w:hAnsi="Yu Gothic"/>
      <w:sz w:val="20"/>
    </w:rPr>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ヘッダー (文字)"/>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フッター (文字)"/>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見出し 1 (文字)"/>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見出し 2 (文字)"/>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見出し 3 (文字)"/>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表題 (文字)"/>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副題 (文字)"/>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本文 (文字)"/>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本文 2 (文字)"/>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本文 3 (文字)"/>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マクロ文字列 (文字)"/>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引用文 (文字)"/>
    <w:basedOn w:val="a2"/>
    <w:link w:val="af5"/>
    <w:uiPriority w:val="29"/>
    <w:rsid w:val="00FC693F"/>
    <w:rPr>
      <w:i/>
      <w:iCs/>
      <w:color w:val="000000" w:themeColor="text1"/>
    </w:rPr>
  </w:style>
  <w:style w:type="character" w:customStyle="1" w:styleId="40">
    <w:name w:val="見出し 4 (文字)"/>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見出し 5 (文字)"/>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見出し 6 (文字)"/>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見出し 7 (文字)"/>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見出し 8 (文字)"/>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見出し 9 (文字)"/>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27">
    <w:name w:val="Intense Quote"/>
    <w:basedOn w:val="a1"/>
    <w:next w:val="a1"/>
    <w:link w:val="28"/>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28">
    <w:name w:val="引用文 2 (文字)"/>
    <w:basedOn w:val="a2"/>
    <w:link w:val="27"/>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29">
    <w:name w:val="Intense Emphasis"/>
    <w:basedOn w:val="a2"/>
    <w:uiPriority w:val="21"/>
    <w:qFormat/>
    <w:rsid w:val="00FC693F"/>
    <w:rPr>
      <w:b/>
      <w:bCs/>
      <w:i/>
      <w:iCs/>
      <w:color w:val="4F81BD" w:themeColor="accent1"/>
    </w:rPr>
  </w:style>
  <w:style w:type="character" w:styleId="afb">
    <w:name w:val="Subtle Reference"/>
    <w:basedOn w:val="a2"/>
    <w:uiPriority w:val="31"/>
    <w:qFormat/>
    <w:rsid w:val="00FC693F"/>
    <w:rPr>
      <w:smallCaps/>
      <w:color w:val="C0504D" w:themeColor="accent2"/>
      <w:u w:val="single"/>
    </w:rPr>
  </w:style>
  <w:style w:type="character" w:styleId="2a">
    <w:name w:val="Intense Reference"/>
    <w:basedOn w:val="a2"/>
    <w:uiPriority w:val="32"/>
    <w:qFormat/>
    <w:rsid w:val="00FC693F"/>
    <w:rPr>
      <w:b/>
      <w:bCs/>
      <w:smallCaps/>
      <w:color w:val="C0504D" w:themeColor="accent2"/>
      <w:spacing w:val="5"/>
      <w:u w:val="single"/>
    </w:rPr>
  </w:style>
  <w:style w:type="character" w:styleId="afc">
    <w:name w:val="Book Title"/>
    <w:basedOn w:val="a2"/>
    <w:uiPriority w:val="33"/>
    <w:qFormat/>
    <w:rsid w:val="00FC693F"/>
    <w:rPr>
      <w:b/>
      <w:bCs/>
      <w:smallCaps/>
      <w:spacing w:val="5"/>
    </w:rPr>
  </w:style>
  <w:style w:type="paragraph" w:styleId="afd">
    <w:name w:val="TOC Heading"/>
    <w:basedOn w:val="1"/>
    <w:next w:val="a1"/>
    <w:uiPriority w:val="39"/>
    <w:semiHidden/>
    <w:unhideWhenUsed/>
    <w:qFormat/>
    <w:rsid w:val="00FC693F"/>
    <w:pPr>
      <w:outlineLvl w:val="9"/>
    </w:pPr>
  </w:style>
  <w:style w:type="table" w:styleId="afe">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2">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3">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4">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5">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6">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7">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b">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c">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d">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e">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2f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f1">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37">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8">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9">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a">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b">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c">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d">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4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2">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43">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44">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45">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46">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7">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1">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2">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3">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4">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5">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6">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7">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1">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2">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63">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64">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65">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66">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67">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71">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2">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2">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83">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4">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5">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6">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7">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1">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2">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93">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94">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95">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96">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97">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100">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0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0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10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10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0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10">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11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13">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4">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5">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6">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120">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24">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30">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32">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33">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3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35">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136">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40">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42">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43">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4">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4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6">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207</Words>
  <Characters>1180</Characters>
  <Application>Microsoft Office Word</Application>
  <DocSecurity>0</DocSecurity>
  <Lines>9</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1385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剛志 境</cp:lastModifiedBy>
  <cp:revision>7</cp:revision>
  <dcterms:created xsi:type="dcterms:W3CDTF">2026-07-02T09:18:00Z</dcterms:created>
  <dcterms:modified xsi:type="dcterms:W3CDTF">2026-07-03T02:50:00Z</dcterms:modified>
  <cp:category/>
</cp:coreProperties>
</file>