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CF3123" w14:textId="77777777" w:rsidR="00523E40" w:rsidRDefault="00000000">
      <w:pPr>
        <w:spacing w:after="40"/>
        <w:rPr>
          <w:lang w:eastAsia="ja-JP"/>
        </w:rPr>
      </w:pPr>
      <w:r>
        <w:rPr>
          <w:b/>
          <w:sz w:val="29"/>
          <w:lang w:eastAsia="ja-JP"/>
        </w:rPr>
        <w:t>【題目】 バイオマス由来共重合体の構造制御による耐熱性と柔軟性の両立</w:t>
      </w:r>
    </w:p>
    <w:tbl>
      <w:tblPr>
        <w:tblW w:w="10204" w:type="dxa"/>
        <w:jc w:val="center"/>
        <w:tblLayout w:type="fixed"/>
        <w:tblLook w:val="04A0" w:firstRow="1" w:lastRow="0" w:firstColumn="1" w:lastColumn="0" w:noHBand="0" w:noVBand="1"/>
      </w:tblPr>
      <w:tblGrid>
        <w:gridCol w:w="5387"/>
        <w:gridCol w:w="4817"/>
      </w:tblGrid>
      <w:tr w:rsidR="00523E40" w14:paraId="714F8555" w14:textId="77777777" w:rsidTr="00F97C3E">
        <w:trPr>
          <w:jc w:val="center"/>
        </w:trPr>
        <w:tc>
          <w:tcPr>
            <w:tcW w:w="5387" w:type="dxa"/>
            <w:tcMar>
              <w:top w:w="70" w:type="dxa"/>
              <w:left w:w="85" w:type="dxa"/>
              <w:bottom w:w="70" w:type="dxa"/>
              <w:right w:w="85" w:type="dxa"/>
            </w:tcMar>
          </w:tcPr>
          <w:p w14:paraId="553FEDE6" w14:textId="77777777" w:rsidR="00523E40" w:rsidRDefault="00000000">
            <w:pPr>
              <w:spacing w:after="40"/>
              <w:rPr>
                <w:lang w:eastAsia="ja-JP"/>
              </w:rPr>
            </w:pPr>
            <w:r>
              <w:rPr>
                <w:b/>
                <w:sz w:val="24"/>
                <w:lang w:eastAsia="ja-JP"/>
              </w:rPr>
              <w:t>【研究の背景・課題】</w:t>
            </w:r>
          </w:p>
          <w:p w14:paraId="293B906C" w14:textId="5152940E" w:rsidR="00523E40" w:rsidRDefault="00000000">
            <w:pPr>
              <w:spacing w:after="0" w:line="288" w:lineRule="auto"/>
              <w:ind w:firstLine="198"/>
              <w:rPr>
                <w:sz w:val="21"/>
                <w:lang w:eastAsia="ja-JP"/>
              </w:rPr>
            </w:pPr>
            <w:r>
              <w:rPr>
                <w:sz w:val="21"/>
                <w:lang w:eastAsia="ja-JP"/>
              </w:rPr>
              <w:t>石油由来樹脂の代替として、再生可能資源を原料とする高分子材料の開発が求められている。しかし、環境負荷低減だけでなく、実用材料として必要な耐熱性、加工性、柔軟性を同時に満たすことは容易ではない。とくにバイオマス由来モノマーは剛直な骨格を持つことが多く、耐熱性は高い一方で脆くなりやすい。本研究では、剛直なイソソルビド系モノマーと柔軟なアクリレート系モノマーを精密に共重合し、物性の両立を目指した</w:t>
            </w:r>
            <w:r w:rsidR="006F13B1" w:rsidRPr="006F13B1">
              <w:rPr>
                <w:rFonts w:hint="eastAsia"/>
                <w:sz w:val="21"/>
                <w:lang w:eastAsia="ja-JP"/>
              </w:rPr>
              <w:t>（図１）</w:t>
            </w:r>
            <w:r>
              <w:rPr>
                <w:sz w:val="21"/>
                <w:lang w:eastAsia="ja-JP"/>
              </w:rPr>
              <w:t>。</w:t>
            </w:r>
          </w:p>
          <w:p w14:paraId="1096618E" w14:textId="3A22E11D" w:rsidR="00BA0EFE" w:rsidRPr="00BA0EFE" w:rsidRDefault="00BA0EFE">
            <w:pPr>
              <w:spacing w:after="0" w:line="288" w:lineRule="auto"/>
              <w:ind w:firstLine="198"/>
              <w:rPr>
                <w:b/>
                <w:bCs/>
                <w:lang w:eastAsia="ja-JP"/>
              </w:rPr>
            </w:pPr>
            <w:r w:rsidRPr="00BA0EFE">
              <w:rPr>
                <w:rFonts w:hint="eastAsia"/>
                <w:b/>
                <w:bCs/>
                <w:color w:val="EE0000"/>
                <w:sz w:val="18"/>
                <w:szCs w:val="20"/>
                <w:lang w:eastAsia="ja-JP"/>
              </w:rPr>
              <w:t>※</w:t>
            </w:r>
            <w:r w:rsidRPr="00BA0EFE">
              <w:rPr>
                <w:b/>
                <w:bCs/>
                <w:color w:val="EE0000"/>
                <w:sz w:val="18"/>
                <w:szCs w:val="20"/>
                <w:lang w:eastAsia="ja-JP"/>
              </w:rPr>
              <w:t>このような社会的背景と材料設計上のトレードオフを最初に示し、なぜ本研究が必要かを伝えることが重要。</w:t>
            </w:r>
          </w:p>
        </w:tc>
        <w:tc>
          <w:tcPr>
            <w:tcW w:w="4817" w:type="dxa"/>
            <w:tcMar>
              <w:top w:w="70" w:type="dxa"/>
              <w:left w:w="85" w:type="dxa"/>
              <w:bottom w:w="70" w:type="dxa"/>
              <w:right w:w="85" w:type="dxa"/>
            </w:tcMar>
          </w:tcPr>
          <w:p w14:paraId="7970A3F9" w14:textId="3C2B9E82" w:rsidR="00523E40" w:rsidRDefault="00F45911">
            <w:pPr>
              <w:rPr>
                <w:lang w:eastAsia="ja-JP"/>
              </w:rPr>
            </w:pPr>
            <w:r>
              <w:rPr>
                <w:noProof/>
                <w:lang w:eastAsia="ja-JP"/>
              </w:rPr>
              <w:drawing>
                <wp:anchor distT="0" distB="0" distL="114300" distR="114300" simplePos="0" relativeHeight="251662848" behindDoc="0" locked="0" layoutInCell="1" allowOverlap="1" wp14:anchorId="22F4DEEF" wp14:editId="629BC7D9">
                  <wp:simplePos x="0" y="0"/>
                  <wp:positionH relativeFrom="column">
                    <wp:posOffset>1270</wp:posOffset>
                  </wp:positionH>
                  <wp:positionV relativeFrom="paragraph">
                    <wp:posOffset>751123</wp:posOffset>
                  </wp:positionV>
                  <wp:extent cx="2946400" cy="1657350"/>
                  <wp:effectExtent l="0" t="0" r="6350" b="0"/>
                  <wp:wrapNone/>
                  <wp:docPr id="45452589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6400" cy="1657350"/>
                          </a:xfrm>
                          <a:prstGeom prst="rect">
                            <a:avLst/>
                          </a:prstGeom>
                          <a:noFill/>
                          <a:ln>
                            <a:noFill/>
                          </a:ln>
                        </pic:spPr>
                      </pic:pic>
                    </a:graphicData>
                  </a:graphic>
                </wp:anchor>
              </w:drawing>
            </w:r>
          </w:p>
        </w:tc>
      </w:tr>
      <w:tr w:rsidR="00523E40" w14:paraId="61F4D461" w14:textId="77777777" w:rsidTr="00F97C3E">
        <w:trPr>
          <w:jc w:val="center"/>
        </w:trPr>
        <w:tc>
          <w:tcPr>
            <w:tcW w:w="5387" w:type="dxa"/>
            <w:tcBorders>
              <w:bottom w:val="dashSmallGap" w:sz="4" w:space="0" w:color="A6A6A6" w:themeColor="background1" w:themeShade="A6"/>
            </w:tcBorders>
            <w:tcMar>
              <w:top w:w="70" w:type="dxa"/>
              <w:left w:w="85" w:type="dxa"/>
              <w:bottom w:w="70" w:type="dxa"/>
              <w:right w:w="85" w:type="dxa"/>
            </w:tcMar>
          </w:tcPr>
          <w:p w14:paraId="12BB1414" w14:textId="77777777" w:rsidR="00523E40" w:rsidRDefault="00000000">
            <w:pPr>
              <w:spacing w:after="40"/>
              <w:rPr>
                <w:lang w:eastAsia="ja-JP"/>
              </w:rPr>
            </w:pPr>
            <w:r>
              <w:rPr>
                <w:b/>
                <w:sz w:val="24"/>
                <w:lang w:eastAsia="ja-JP"/>
              </w:rPr>
              <w:t>【研究目的・方法】</w:t>
            </w:r>
          </w:p>
          <w:p w14:paraId="68393DA9" w14:textId="05F66B3C" w:rsidR="00BA0EFE" w:rsidRDefault="00000000">
            <w:pPr>
              <w:spacing w:after="0" w:line="288" w:lineRule="auto"/>
              <w:ind w:firstLine="198"/>
              <w:rPr>
                <w:sz w:val="21"/>
                <w:lang w:eastAsia="ja-JP"/>
              </w:rPr>
            </w:pPr>
            <w:r>
              <w:rPr>
                <w:sz w:val="21"/>
                <w:lang w:eastAsia="ja-JP"/>
              </w:rPr>
              <w:t>目的は、共重合組成と分子量分布を制御することで、耐熱性を保ちながら延性を付与できる条件を明らかにすることである。手法としてRAFT重合を用い、モノマー供給比、連鎖移動剤量、重合時間を変えて試料群を作製した。得られたポリマーはGPCで分子量と分散度を測定し、DSCでガラス転移温度を、引張試験で強度と破断伸びを評価した。</w:t>
            </w:r>
          </w:p>
          <w:p w14:paraId="2DFE0308" w14:textId="40DEB7B6" w:rsidR="00523E40" w:rsidRPr="00BA0EFE" w:rsidRDefault="00BA0EFE">
            <w:pPr>
              <w:spacing w:after="0" w:line="288" w:lineRule="auto"/>
              <w:ind w:firstLine="198"/>
              <w:rPr>
                <w:b/>
                <w:bCs/>
                <w:lang w:eastAsia="ja-JP"/>
              </w:rPr>
            </w:pPr>
            <w:r w:rsidRPr="00BA0EFE">
              <w:rPr>
                <w:rFonts w:hint="eastAsia"/>
                <w:b/>
                <w:bCs/>
                <w:color w:val="EE0000"/>
                <w:sz w:val="18"/>
                <w:szCs w:val="20"/>
                <w:lang w:eastAsia="ja-JP"/>
              </w:rPr>
              <w:t>※</w:t>
            </w:r>
            <w:r w:rsidRPr="00BA0EFE">
              <w:rPr>
                <w:b/>
                <w:bCs/>
                <w:color w:val="EE0000"/>
                <w:sz w:val="18"/>
                <w:szCs w:val="20"/>
                <w:lang w:eastAsia="ja-JP"/>
              </w:rPr>
              <w:t>合成→精製→構造解析→物性評価という流れを模式図と合わせ記載すると、化学系以外の読者にも工程が伝わりやすい。</w:t>
            </w:r>
          </w:p>
        </w:tc>
        <w:tc>
          <w:tcPr>
            <w:tcW w:w="4817" w:type="dxa"/>
            <w:tcBorders>
              <w:bottom w:val="dashSmallGap" w:sz="4" w:space="0" w:color="A6A6A6" w:themeColor="background1" w:themeShade="A6"/>
            </w:tcBorders>
            <w:tcMar>
              <w:top w:w="70" w:type="dxa"/>
              <w:left w:w="85" w:type="dxa"/>
              <w:bottom w:w="70" w:type="dxa"/>
              <w:right w:w="85" w:type="dxa"/>
            </w:tcMar>
          </w:tcPr>
          <w:p w14:paraId="04C7137D" w14:textId="311D29DD" w:rsidR="00523E40" w:rsidRDefault="00523E40">
            <w:pPr>
              <w:jc w:val="center"/>
              <w:rPr>
                <w:lang w:eastAsia="ja-JP"/>
              </w:rPr>
            </w:pPr>
          </w:p>
          <w:p w14:paraId="741B9A21" w14:textId="46DBD0D6" w:rsidR="00523E40" w:rsidRDefault="00F97C3E">
            <w:pPr>
              <w:rPr>
                <w:lang w:eastAsia="ja-JP"/>
              </w:rPr>
            </w:pPr>
            <w:r>
              <w:rPr>
                <w:noProof/>
              </w:rPr>
              <w:drawing>
                <wp:anchor distT="0" distB="0" distL="114300" distR="114300" simplePos="0" relativeHeight="251660800" behindDoc="0" locked="0" layoutInCell="1" allowOverlap="1" wp14:anchorId="5B11AF92" wp14:editId="6B87D69C">
                  <wp:simplePos x="0" y="0"/>
                  <wp:positionH relativeFrom="column">
                    <wp:posOffset>4445</wp:posOffset>
                  </wp:positionH>
                  <wp:positionV relativeFrom="paragraph">
                    <wp:posOffset>38100</wp:posOffset>
                  </wp:positionV>
                  <wp:extent cx="2926715" cy="2114550"/>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mer_fig2.png"/>
                          <pic:cNvPicPr/>
                        </pic:nvPicPr>
                        <pic:blipFill>
                          <a:blip r:embed="rId9"/>
                          <a:stretch>
                            <a:fillRect/>
                          </a:stretch>
                        </pic:blipFill>
                        <pic:spPr>
                          <a:xfrm>
                            <a:off x="0" y="0"/>
                            <a:ext cx="2926715" cy="2114550"/>
                          </a:xfrm>
                          <a:prstGeom prst="rect">
                            <a:avLst/>
                          </a:prstGeom>
                        </pic:spPr>
                      </pic:pic>
                    </a:graphicData>
                  </a:graphic>
                  <wp14:sizeRelH relativeFrom="margin">
                    <wp14:pctWidth>0</wp14:pctWidth>
                  </wp14:sizeRelH>
                  <wp14:sizeRelV relativeFrom="margin">
                    <wp14:pctHeight>0</wp14:pctHeight>
                  </wp14:sizeRelV>
                </wp:anchor>
              </w:drawing>
            </w:r>
          </w:p>
        </w:tc>
      </w:tr>
      <w:tr w:rsidR="00F97C3E" w14:paraId="09067DA7" w14:textId="77777777" w:rsidTr="00F97C3E">
        <w:trPr>
          <w:jc w:val="center"/>
        </w:trPr>
        <w:tc>
          <w:tcPr>
            <w:tcW w:w="10204" w:type="dxa"/>
            <w:gridSpan w:val="2"/>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tcMar>
              <w:top w:w="70" w:type="dxa"/>
              <w:left w:w="85" w:type="dxa"/>
              <w:bottom w:w="70" w:type="dxa"/>
              <w:right w:w="85" w:type="dxa"/>
            </w:tcMar>
          </w:tcPr>
          <w:p w14:paraId="7E7B97BC" w14:textId="77777777" w:rsidR="00F97C3E" w:rsidRDefault="00F97C3E">
            <w:pPr>
              <w:spacing w:after="40"/>
              <w:rPr>
                <w:lang w:eastAsia="ja-JP"/>
              </w:rPr>
            </w:pPr>
            <w:r>
              <w:rPr>
                <w:b/>
                <w:sz w:val="24"/>
                <w:lang w:eastAsia="ja-JP"/>
              </w:rPr>
              <w:t>【研究の結果・考察】</w:t>
            </w:r>
          </w:p>
          <w:p w14:paraId="4AF72E9F" w14:textId="231FA01F" w:rsidR="00BA0EFE" w:rsidRDefault="00F97C3E" w:rsidP="00F97C3E">
            <w:pPr>
              <w:spacing w:after="0" w:line="288" w:lineRule="auto"/>
              <w:ind w:firstLine="198"/>
              <w:rPr>
                <w:lang w:eastAsia="ja-JP"/>
              </w:rPr>
            </w:pPr>
            <w:r>
              <w:rPr>
                <w:lang w:eastAsia="ja-JP"/>
              </w:rPr>
              <w:t>RAFT重合により、数平均分子量を狙い値に近い範囲で制御でき、分散度も比較的狭く保たれた</w:t>
            </w:r>
            <w:r w:rsidR="00014277" w:rsidRPr="00F45911">
              <w:rPr>
                <w:rFonts w:hint="eastAsia"/>
                <w:lang w:eastAsia="ja-JP"/>
              </w:rPr>
              <w:t>（図2）</w:t>
            </w:r>
            <w:r>
              <w:rPr>
                <w:lang w:eastAsia="ja-JP"/>
              </w:rPr>
              <w:t>。柔軟セグメントの比率を増やすとガラス転移温度は段階的に低下する一方、引張強度は緩やかに減少し、破断伸びは大きく増加した。すなわち、組成制御によって耐熱性と柔軟性のバランスを調整できることが示された。</w:t>
            </w:r>
          </w:p>
          <w:p w14:paraId="5D7FC070" w14:textId="3B3AAAEB" w:rsidR="00F97C3E" w:rsidRPr="00BA0EFE" w:rsidRDefault="00BA0EFE" w:rsidP="00F97C3E">
            <w:pPr>
              <w:spacing w:after="0" w:line="288" w:lineRule="auto"/>
              <w:ind w:firstLine="198"/>
              <w:rPr>
                <w:b/>
                <w:bCs/>
                <w:lang w:eastAsia="ja-JP"/>
              </w:rPr>
            </w:pPr>
            <w:r w:rsidRPr="00BA0EFE">
              <w:rPr>
                <w:rFonts w:hint="eastAsia"/>
                <w:b/>
                <w:bCs/>
                <w:color w:val="EE0000"/>
                <w:sz w:val="18"/>
                <w:szCs w:val="21"/>
                <w:lang w:eastAsia="ja-JP"/>
              </w:rPr>
              <w:t>※</w:t>
            </w:r>
            <w:r w:rsidR="00F97C3E" w:rsidRPr="00BA0EFE">
              <w:rPr>
                <w:b/>
                <w:bCs/>
                <w:color w:val="EE0000"/>
                <w:sz w:val="18"/>
                <w:szCs w:val="21"/>
                <w:lang w:eastAsia="ja-JP"/>
              </w:rPr>
              <w:t>物性値の単純な列挙ではなく、「どの設計因子が、どの物性に、どの方向へ効いたか」を文としてまとめると、図表の意味が一段と明確になる。</w:t>
            </w:r>
          </w:p>
        </w:tc>
      </w:tr>
    </w:tbl>
    <w:p w14:paraId="590F37E6" w14:textId="77777777" w:rsidR="00523E40" w:rsidRDefault="00000000">
      <w:pPr>
        <w:rPr>
          <w:lang w:eastAsia="ja-JP"/>
        </w:rPr>
      </w:pPr>
      <w:r>
        <w:rPr>
          <w:lang w:eastAsia="ja-JP"/>
        </w:rPr>
        <w:br w:type="page"/>
      </w:r>
    </w:p>
    <w:tbl>
      <w:tblPr>
        <w:tblW w:w="0" w:type="auto"/>
        <w:jc w:val="center"/>
        <w:tblLayout w:type="fixed"/>
        <w:tblLook w:val="04A0" w:firstRow="1" w:lastRow="0" w:firstColumn="1" w:lastColumn="0" w:noHBand="0" w:noVBand="1"/>
      </w:tblPr>
      <w:tblGrid>
        <w:gridCol w:w="5098"/>
        <w:gridCol w:w="5095"/>
      </w:tblGrid>
      <w:tr w:rsidR="00523E40" w14:paraId="0F8BB56F" w14:textId="77777777" w:rsidTr="00F97C3E">
        <w:trPr>
          <w:jc w:val="center"/>
        </w:trPr>
        <w:tc>
          <w:tcPr>
            <w:tcW w:w="5098" w:type="dxa"/>
            <w:tcMar>
              <w:top w:w="70" w:type="dxa"/>
              <w:left w:w="85" w:type="dxa"/>
              <w:bottom w:w="70" w:type="dxa"/>
              <w:right w:w="85" w:type="dxa"/>
            </w:tcMar>
          </w:tcPr>
          <w:p w14:paraId="37E0504A" w14:textId="77777777" w:rsidR="00523E40" w:rsidRDefault="00000000">
            <w:pPr>
              <w:spacing w:after="40"/>
              <w:rPr>
                <w:lang w:eastAsia="ja-JP"/>
              </w:rPr>
            </w:pPr>
            <w:r>
              <w:rPr>
                <w:b/>
                <w:sz w:val="24"/>
                <w:lang w:eastAsia="ja-JP"/>
              </w:rPr>
              <w:lastRenderedPageBreak/>
              <w:t>【研究の結果・考察（続き）】</w:t>
            </w:r>
          </w:p>
          <w:p w14:paraId="255C6793" w14:textId="684E848A" w:rsidR="00BA0EFE" w:rsidRPr="0086128E" w:rsidRDefault="00000000" w:rsidP="0086128E">
            <w:pPr>
              <w:spacing w:after="0" w:line="288" w:lineRule="auto"/>
              <w:ind w:firstLine="198"/>
              <w:rPr>
                <w:sz w:val="21"/>
                <w:highlight w:val="yellow"/>
                <w:lang w:eastAsia="ja-JP"/>
              </w:rPr>
            </w:pPr>
            <w:r>
              <w:rPr>
                <w:sz w:val="21"/>
                <w:lang w:eastAsia="ja-JP"/>
              </w:rPr>
              <w:t>特に、柔軟セグメント比率40〜50 mol%付近では、</w:t>
            </w:r>
            <w:proofErr w:type="spellStart"/>
            <w:r>
              <w:rPr>
                <w:sz w:val="21"/>
                <w:lang w:eastAsia="ja-JP"/>
              </w:rPr>
              <w:t>Tg</w:t>
            </w:r>
            <w:proofErr w:type="spellEnd"/>
            <w:r>
              <w:rPr>
                <w:sz w:val="21"/>
                <w:lang w:eastAsia="ja-JP"/>
              </w:rPr>
              <w:t>が100 ℃前後を維持しながら、破断伸びが大きく改善した</w:t>
            </w:r>
            <w:r w:rsidR="00014277" w:rsidRPr="006F13B1">
              <w:rPr>
                <w:rFonts w:hint="eastAsia"/>
                <w:sz w:val="21"/>
                <w:lang w:eastAsia="ja-JP"/>
              </w:rPr>
              <w:t>（</w:t>
            </w:r>
            <w:r w:rsidR="0086128E" w:rsidRPr="006F13B1">
              <w:rPr>
                <w:rFonts w:hint="eastAsia"/>
                <w:sz w:val="21"/>
                <w:lang w:eastAsia="ja-JP"/>
              </w:rPr>
              <w:t>図3、4</w:t>
            </w:r>
            <w:r w:rsidR="00014277" w:rsidRPr="006F13B1">
              <w:rPr>
                <w:rFonts w:hint="eastAsia"/>
                <w:sz w:val="21"/>
                <w:lang w:eastAsia="ja-JP"/>
              </w:rPr>
              <w:t>）</w:t>
            </w:r>
            <w:r>
              <w:rPr>
                <w:sz w:val="21"/>
                <w:lang w:eastAsia="ja-JP"/>
              </w:rPr>
              <w:t>。この領域では分子鎖の運動性が過度に高くならず、剛直骨格による熱的安定性が残ることが示唆される。一方で、柔軟セグメントが過剰になると弾性率が大きく低下し、構造材料としての適用範囲は狭まる。</w:t>
            </w:r>
          </w:p>
          <w:p w14:paraId="337509A4" w14:textId="1C1E8103" w:rsidR="00523E40" w:rsidRPr="00BA0EFE" w:rsidRDefault="00BA0EFE">
            <w:pPr>
              <w:spacing w:after="0" w:line="288" w:lineRule="auto"/>
              <w:ind w:firstLine="198"/>
              <w:rPr>
                <w:b/>
                <w:bCs/>
                <w:lang w:eastAsia="ja-JP"/>
              </w:rPr>
            </w:pPr>
            <w:r w:rsidRPr="00BA0EFE">
              <w:rPr>
                <w:rFonts w:hint="eastAsia"/>
                <w:b/>
                <w:bCs/>
                <w:color w:val="EE0000"/>
                <w:sz w:val="18"/>
                <w:szCs w:val="20"/>
                <w:lang w:eastAsia="ja-JP"/>
              </w:rPr>
              <w:t>※</w:t>
            </w:r>
            <w:r w:rsidRPr="00BA0EFE">
              <w:rPr>
                <w:b/>
                <w:bCs/>
                <w:color w:val="EE0000"/>
                <w:sz w:val="18"/>
                <w:szCs w:val="20"/>
                <w:lang w:eastAsia="ja-JP"/>
              </w:rPr>
              <w:t>「最も良かった条件」を示すだけでなく、その条件がなぜ妥当かを構造・熱・力学の観点から簡潔に考察することが重要。</w:t>
            </w:r>
          </w:p>
        </w:tc>
        <w:tc>
          <w:tcPr>
            <w:tcW w:w="5095" w:type="dxa"/>
            <w:tcMar>
              <w:top w:w="70" w:type="dxa"/>
              <w:left w:w="85" w:type="dxa"/>
              <w:bottom w:w="70" w:type="dxa"/>
              <w:right w:w="85" w:type="dxa"/>
            </w:tcMar>
          </w:tcPr>
          <w:p w14:paraId="2BFF9B7E" w14:textId="63B4EB01" w:rsidR="00523E40" w:rsidRDefault="004733B0">
            <w:pPr>
              <w:jc w:val="center"/>
              <w:rPr>
                <w:lang w:eastAsia="ja-JP"/>
              </w:rPr>
            </w:pPr>
            <w:r>
              <w:rPr>
                <w:noProof/>
              </w:rPr>
              <w:drawing>
                <wp:anchor distT="0" distB="0" distL="114300" distR="114300" simplePos="0" relativeHeight="251664896" behindDoc="0" locked="0" layoutInCell="1" allowOverlap="1" wp14:anchorId="67DAC9D2" wp14:editId="35FE3E7C">
                  <wp:simplePos x="0" y="0"/>
                  <wp:positionH relativeFrom="column">
                    <wp:posOffset>136525</wp:posOffset>
                  </wp:positionH>
                  <wp:positionV relativeFrom="paragraph">
                    <wp:posOffset>-1905</wp:posOffset>
                  </wp:positionV>
                  <wp:extent cx="2889055" cy="2889055"/>
                  <wp:effectExtent l="0" t="0" r="6985" b="6985"/>
                  <wp:wrapNone/>
                  <wp:docPr id="53065069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9055" cy="2889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98BCB1" w14:textId="77777777" w:rsidR="00523E40" w:rsidRDefault="00523E40">
            <w:pPr>
              <w:rPr>
                <w:lang w:eastAsia="ja-JP"/>
              </w:rPr>
            </w:pPr>
          </w:p>
        </w:tc>
      </w:tr>
      <w:tr w:rsidR="00523E40" w14:paraId="6E2E4115" w14:textId="77777777" w:rsidTr="00F97C3E">
        <w:trPr>
          <w:jc w:val="center"/>
        </w:trPr>
        <w:tc>
          <w:tcPr>
            <w:tcW w:w="5098" w:type="dxa"/>
            <w:tcMar>
              <w:top w:w="70" w:type="dxa"/>
              <w:left w:w="85" w:type="dxa"/>
              <w:bottom w:w="70" w:type="dxa"/>
              <w:right w:w="85" w:type="dxa"/>
            </w:tcMar>
          </w:tcPr>
          <w:p w14:paraId="7DBC22B6" w14:textId="77777777" w:rsidR="00523E40" w:rsidRDefault="00000000">
            <w:pPr>
              <w:spacing w:after="40"/>
              <w:rPr>
                <w:lang w:eastAsia="ja-JP"/>
              </w:rPr>
            </w:pPr>
            <w:r>
              <w:rPr>
                <w:b/>
                <w:sz w:val="24"/>
                <w:lang w:eastAsia="ja-JP"/>
              </w:rPr>
              <w:t>【結論と今後の進め方】</w:t>
            </w:r>
          </w:p>
          <w:p w14:paraId="62109166" w14:textId="77777777" w:rsidR="00BA0EFE" w:rsidRDefault="00000000">
            <w:pPr>
              <w:spacing w:after="0" w:line="288" w:lineRule="auto"/>
              <w:ind w:firstLine="198"/>
              <w:rPr>
                <w:sz w:val="21"/>
                <w:lang w:eastAsia="ja-JP"/>
              </w:rPr>
            </w:pPr>
            <w:r>
              <w:rPr>
                <w:sz w:val="21"/>
                <w:lang w:eastAsia="ja-JP"/>
              </w:rPr>
              <w:t>バイオマス由来モノマーを用いた共重合体において、RAFT重合による分子量制御と組成最適化を組み合わせることで、耐熱性と柔軟性の両立に近づけることができた。最適条件では、</w:t>
            </w:r>
            <w:proofErr w:type="spellStart"/>
            <w:r>
              <w:rPr>
                <w:sz w:val="21"/>
                <w:lang w:eastAsia="ja-JP"/>
              </w:rPr>
              <w:t>Tg</w:t>
            </w:r>
            <w:proofErr w:type="spellEnd"/>
            <w:r>
              <w:rPr>
                <w:sz w:val="21"/>
                <w:lang w:eastAsia="ja-JP"/>
              </w:rPr>
              <w:t>を100 ℃近傍に保ちつつ、破断伸びを大幅に向上できたことから、環境配慮型高分子材料としての応用可能性が示された。今後は、耐候性、長期熱安定性、成形加工性の評価を進め、実用途に近い条件での検証を行う。</w:t>
            </w:r>
          </w:p>
          <w:p w14:paraId="358C9395" w14:textId="594817DF" w:rsidR="00523E40" w:rsidRPr="00BA0EFE" w:rsidRDefault="00BA0EFE">
            <w:pPr>
              <w:spacing w:after="0" w:line="288" w:lineRule="auto"/>
              <w:ind w:firstLine="198"/>
              <w:rPr>
                <w:b/>
                <w:bCs/>
                <w:lang w:eastAsia="ja-JP"/>
              </w:rPr>
            </w:pPr>
            <w:r w:rsidRPr="00BA0EFE">
              <w:rPr>
                <w:rFonts w:hint="eastAsia"/>
                <w:b/>
                <w:bCs/>
                <w:color w:val="EE0000"/>
                <w:sz w:val="18"/>
                <w:szCs w:val="20"/>
                <w:lang w:eastAsia="ja-JP"/>
              </w:rPr>
              <w:t>※</w:t>
            </w:r>
            <w:r w:rsidRPr="00BA0EFE">
              <w:rPr>
                <w:b/>
                <w:bCs/>
                <w:color w:val="EE0000"/>
                <w:sz w:val="18"/>
                <w:szCs w:val="20"/>
                <w:lang w:eastAsia="ja-JP"/>
              </w:rPr>
              <w:t>社会的意義、設計思想、定量結果の3点を明瞭に並べることが読みやすさにつながる。</w:t>
            </w:r>
          </w:p>
        </w:tc>
        <w:tc>
          <w:tcPr>
            <w:tcW w:w="5095" w:type="dxa"/>
            <w:tcMar>
              <w:top w:w="70" w:type="dxa"/>
              <w:left w:w="85" w:type="dxa"/>
              <w:bottom w:w="70" w:type="dxa"/>
              <w:right w:w="85" w:type="dxa"/>
            </w:tcMar>
          </w:tcPr>
          <w:p w14:paraId="6D069185" w14:textId="29B5A98B" w:rsidR="00523E40" w:rsidRDefault="00523E40">
            <w:pPr>
              <w:jc w:val="center"/>
              <w:rPr>
                <w:lang w:eastAsia="ja-JP"/>
              </w:rPr>
            </w:pPr>
          </w:p>
          <w:p w14:paraId="580FB8B8" w14:textId="3935F4EA" w:rsidR="00523E40" w:rsidRDefault="003C3356">
            <w:pPr>
              <w:rPr>
                <w:lang w:eastAsia="ja-JP"/>
              </w:rPr>
            </w:pPr>
            <w:r>
              <w:rPr>
                <w:noProof/>
                <w:lang w:eastAsia="ja-JP"/>
              </w:rPr>
              <w:drawing>
                <wp:anchor distT="0" distB="0" distL="114300" distR="114300" simplePos="0" relativeHeight="251663872" behindDoc="0" locked="0" layoutInCell="1" allowOverlap="1" wp14:anchorId="66E549C0" wp14:editId="078D09A5">
                  <wp:simplePos x="0" y="0"/>
                  <wp:positionH relativeFrom="column">
                    <wp:posOffset>-4445</wp:posOffset>
                  </wp:positionH>
                  <wp:positionV relativeFrom="paragraph">
                    <wp:posOffset>366656</wp:posOffset>
                  </wp:positionV>
                  <wp:extent cx="3114675" cy="1869440"/>
                  <wp:effectExtent l="0" t="0" r="9525" b="0"/>
                  <wp:wrapNone/>
                  <wp:docPr id="146076412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4675" cy="1869440"/>
                          </a:xfrm>
                          <a:prstGeom prst="rect">
                            <a:avLst/>
                          </a:prstGeom>
                          <a:noFill/>
                          <a:ln>
                            <a:noFill/>
                          </a:ln>
                        </pic:spPr>
                      </pic:pic>
                    </a:graphicData>
                  </a:graphic>
                </wp:anchor>
              </w:drawing>
            </w:r>
          </w:p>
        </w:tc>
      </w:tr>
      <w:tr w:rsidR="00F97C3E" w14:paraId="01A6CC37" w14:textId="77777777" w:rsidTr="00F97C3E">
        <w:trPr>
          <w:jc w:val="center"/>
        </w:trPr>
        <w:tc>
          <w:tcPr>
            <w:tcW w:w="10193" w:type="dxa"/>
            <w:gridSpan w:val="2"/>
            <w:tcBorders>
              <w:top w:val="single" w:sz="8" w:space="0" w:color="D8DDD3"/>
              <w:left w:val="single" w:sz="8" w:space="0" w:color="D8DDD3"/>
              <w:bottom w:val="single" w:sz="8" w:space="0" w:color="D8DDD3"/>
              <w:right w:val="single" w:sz="8" w:space="0" w:color="D8DDD3"/>
            </w:tcBorders>
            <w:shd w:val="clear" w:color="auto" w:fill="FBFBFA"/>
          </w:tcPr>
          <w:p w14:paraId="7F83C573" w14:textId="0239AB3E" w:rsidR="00F97C3E" w:rsidRDefault="00F97C3E">
            <w:pPr>
              <w:spacing w:after="40"/>
              <w:rPr>
                <w:lang w:eastAsia="ja-JP"/>
              </w:rPr>
            </w:pPr>
            <w:r>
              <w:rPr>
                <w:b/>
                <w:sz w:val="24"/>
                <w:lang w:eastAsia="ja-JP"/>
              </w:rPr>
              <w:t>【参考文献】</w:t>
            </w:r>
          </w:p>
          <w:p w14:paraId="7D3AD2AC" w14:textId="77777777" w:rsidR="00F97C3E" w:rsidRDefault="00F97C3E">
            <w:pPr>
              <w:spacing w:after="10" w:line="274" w:lineRule="auto"/>
              <w:ind w:firstLine="85"/>
              <w:rPr>
                <w:lang w:eastAsia="ja-JP"/>
              </w:rPr>
            </w:pPr>
            <w:r>
              <w:rPr>
                <w:lang w:eastAsia="ja-JP"/>
              </w:rPr>
              <w:t>1) ○○花子ほか：バイオマス由来共重合体の精密合成と物性制御，高分子化学論文集，20XX.</w:t>
            </w:r>
          </w:p>
          <w:p w14:paraId="54B1011A" w14:textId="77777777" w:rsidR="00F97C3E" w:rsidRDefault="00F97C3E">
            <w:pPr>
              <w:spacing w:after="10" w:line="274" w:lineRule="auto"/>
              <w:ind w:firstLine="85"/>
              <w:rPr>
                <w:lang w:eastAsia="ja-JP"/>
              </w:rPr>
            </w:pPr>
            <w:r>
              <w:rPr>
                <w:lang w:eastAsia="ja-JP"/>
              </w:rPr>
              <w:t>2) RAFT重合ハンドブック，○○出版，20XX.</w:t>
            </w:r>
          </w:p>
          <w:p w14:paraId="25841C96" w14:textId="77777777" w:rsidR="00F97C3E" w:rsidRDefault="00F97C3E">
            <w:pPr>
              <w:spacing w:after="10" w:line="274" w:lineRule="auto"/>
              <w:ind w:firstLine="85"/>
              <w:rPr>
                <w:lang w:eastAsia="ja-JP"/>
              </w:rPr>
            </w:pPr>
            <w:r>
              <w:rPr>
                <w:lang w:eastAsia="ja-JP"/>
              </w:rPr>
              <w:t>3) 持続可能材料設計の基礎，○○学会誌，20XX.</w:t>
            </w:r>
          </w:p>
        </w:tc>
      </w:tr>
    </w:tbl>
    <w:p w14:paraId="28084966" w14:textId="77777777" w:rsidR="00661579" w:rsidRDefault="00661579">
      <w:pPr>
        <w:rPr>
          <w:lang w:eastAsia="ja-JP"/>
        </w:rPr>
      </w:pPr>
    </w:p>
    <w:sectPr w:rsidR="00661579" w:rsidSect="00F97C3E">
      <w:headerReference w:type="default" r:id="rId12"/>
      <w:footerReference w:type="default" r:id="rId13"/>
      <w:pgSz w:w="11906" w:h="16838" w:code="9"/>
      <w:pgMar w:top="1418" w:right="851" w:bottom="1418" w:left="851" w:header="822" w:footer="25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3DB770" w14:textId="77777777" w:rsidR="00B748F7" w:rsidRDefault="00B748F7">
      <w:pPr>
        <w:spacing w:after="0" w:line="240" w:lineRule="auto"/>
      </w:pPr>
      <w:r>
        <w:separator/>
      </w:r>
    </w:p>
  </w:endnote>
  <w:endnote w:type="continuationSeparator" w:id="0">
    <w:p w14:paraId="2E01EFE6" w14:textId="77777777" w:rsidR="00B748F7" w:rsidRDefault="00B74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81B2B" w14:textId="77777777" w:rsidR="00523E40" w:rsidRDefault="00000000">
    <w:pPr>
      <w:pStyle w:val="a7"/>
      <w:jc w:val="right"/>
    </w:pPr>
    <w:r>
      <w:rPr>
        <w:sz w:val="18"/>
      </w:rPr>
      <w:fldChar w:fldCharType="begin"/>
    </w:r>
    <w:r>
      <w:rPr>
        <w:sz w:val="18"/>
      </w:rPr>
      <w:instrText xml:space="preserve"> PAGE </w:instrText>
    </w:r>
    <w:r>
      <w:rPr>
        <w:sz w:val="18"/>
      </w:rPr>
      <w:fldChar w:fldCharType="separate"/>
    </w:r>
    <w:r w:rsidR="00F97C3E">
      <w:rPr>
        <w:noProof/>
        <w:sz w:val="18"/>
      </w:rPr>
      <w:t>1</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5265B6" w14:textId="77777777" w:rsidR="00B748F7" w:rsidRDefault="00B748F7">
      <w:pPr>
        <w:spacing w:after="0" w:line="240" w:lineRule="auto"/>
      </w:pPr>
      <w:r>
        <w:separator/>
      </w:r>
    </w:p>
  </w:footnote>
  <w:footnote w:type="continuationSeparator" w:id="0">
    <w:p w14:paraId="08586270" w14:textId="77777777" w:rsidR="00B748F7" w:rsidRDefault="00B748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06500" w14:textId="77777777" w:rsidR="00523E40" w:rsidRDefault="00000000">
    <w:pPr>
      <w:pStyle w:val="a5"/>
      <w:jc w:val="right"/>
      <w:rPr>
        <w:lang w:eastAsia="ja-JP"/>
      </w:rPr>
    </w:pPr>
    <w:r>
      <w:rPr>
        <w:sz w:val="17"/>
        <w:lang w:eastAsia="ja-JP"/>
      </w:rPr>
      <w:t>○○ 花子 ・ ○○大学大学院 工学研究科</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num w:numId="1" w16cid:durableId="6835006">
    <w:abstractNumId w:val="8"/>
  </w:num>
  <w:num w:numId="2" w16cid:durableId="2081636649">
    <w:abstractNumId w:val="6"/>
  </w:num>
  <w:num w:numId="3" w16cid:durableId="1422917908">
    <w:abstractNumId w:val="5"/>
  </w:num>
  <w:num w:numId="4" w16cid:durableId="1252817606">
    <w:abstractNumId w:val="4"/>
  </w:num>
  <w:num w:numId="5" w16cid:durableId="249582943">
    <w:abstractNumId w:val="7"/>
  </w:num>
  <w:num w:numId="6" w16cid:durableId="1856112264">
    <w:abstractNumId w:val="3"/>
  </w:num>
  <w:num w:numId="7" w16cid:durableId="2050833349">
    <w:abstractNumId w:val="2"/>
  </w:num>
  <w:num w:numId="8" w16cid:durableId="898782185">
    <w:abstractNumId w:val="1"/>
  </w:num>
  <w:num w:numId="9" w16cid:durableId="11981534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4277"/>
    <w:rsid w:val="00034616"/>
    <w:rsid w:val="0006063C"/>
    <w:rsid w:val="0015074B"/>
    <w:rsid w:val="0029639D"/>
    <w:rsid w:val="00326F90"/>
    <w:rsid w:val="0033440D"/>
    <w:rsid w:val="0037338B"/>
    <w:rsid w:val="00381055"/>
    <w:rsid w:val="003C3356"/>
    <w:rsid w:val="004733B0"/>
    <w:rsid w:val="00523E40"/>
    <w:rsid w:val="00661579"/>
    <w:rsid w:val="006F13B1"/>
    <w:rsid w:val="008111C5"/>
    <w:rsid w:val="0086128E"/>
    <w:rsid w:val="009051F1"/>
    <w:rsid w:val="00AA1D8D"/>
    <w:rsid w:val="00B47730"/>
    <w:rsid w:val="00B748F7"/>
    <w:rsid w:val="00BA0EFE"/>
    <w:rsid w:val="00CB0664"/>
    <w:rsid w:val="00CC77F4"/>
    <w:rsid w:val="00F45911"/>
    <w:rsid w:val="00F97C3E"/>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643E482E"/>
  <w14:defaultImageDpi w14:val="300"/>
  <w15:docId w15:val="{F463A770-E5EF-40D8-A415-C648E6E0A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C693F"/>
    <w:rPr>
      <w:rFonts w:ascii="Yu Gothic" w:eastAsia="Yu Gothic" w:hAnsi="Yu Gothic"/>
      <w:sz w:val="20"/>
    </w:rPr>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ヘッダー (文字)"/>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フッター (文字)"/>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見出し 1 (文字)"/>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見出し 2 (文字)"/>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見出し 3 (文字)"/>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表題 (文字)"/>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副題 (文字)"/>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本文 (文字)"/>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本文 2 (文字)"/>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本文 3 (文字)"/>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マクロ文字列 (文字)"/>
    <w:basedOn w:val="a2"/>
    <w:link w:val="af3"/>
    <w:uiPriority w:val="99"/>
    <w:rsid w:val="0029639D"/>
    <w:rPr>
      <w:rFonts w:ascii="Courier" w:hAnsi="Courier"/>
      <w:sz w:val="20"/>
      <w:szCs w:val="20"/>
    </w:rPr>
  </w:style>
  <w:style w:type="paragraph" w:styleId="af5">
    <w:name w:val="Quote"/>
    <w:basedOn w:val="a1"/>
    <w:next w:val="a1"/>
    <w:link w:val="af6"/>
    <w:uiPriority w:val="29"/>
    <w:qFormat/>
    <w:rsid w:val="00FC693F"/>
    <w:rPr>
      <w:i/>
      <w:iCs/>
      <w:color w:val="000000" w:themeColor="text1"/>
    </w:rPr>
  </w:style>
  <w:style w:type="character" w:customStyle="1" w:styleId="af6">
    <w:name w:val="引用文 (文字)"/>
    <w:basedOn w:val="a2"/>
    <w:link w:val="af5"/>
    <w:uiPriority w:val="29"/>
    <w:rsid w:val="00FC693F"/>
    <w:rPr>
      <w:i/>
      <w:iCs/>
      <w:color w:val="000000" w:themeColor="text1"/>
    </w:rPr>
  </w:style>
  <w:style w:type="character" w:customStyle="1" w:styleId="40">
    <w:name w:val="見出し 4 (文字)"/>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見出し 5 (文字)"/>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見出し 6 (文字)"/>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見出し 7 (文字)"/>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見出し 8 (文字)"/>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見出し 9 (文字)"/>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7">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8">
    <w:name w:val="Strong"/>
    <w:basedOn w:val="a2"/>
    <w:uiPriority w:val="22"/>
    <w:qFormat/>
    <w:rsid w:val="00FC693F"/>
    <w:rPr>
      <w:b/>
      <w:bCs/>
    </w:rPr>
  </w:style>
  <w:style w:type="character" w:styleId="af9">
    <w:name w:val="Emphasis"/>
    <w:basedOn w:val="a2"/>
    <w:uiPriority w:val="20"/>
    <w:qFormat/>
    <w:rsid w:val="00FC693F"/>
    <w:rPr>
      <w:i/>
      <w:iCs/>
    </w:rPr>
  </w:style>
  <w:style w:type="paragraph" w:styleId="27">
    <w:name w:val="Intense Quote"/>
    <w:basedOn w:val="a1"/>
    <w:next w:val="a1"/>
    <w:link w:val="28"/>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28">
    <w:name w:val="引用文 2 (文字)"/>
    <w:basedOn w:val="a2"/>
    <w:link w:val="27"/>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29">
    <w:name w:val="Intense Emphasis"/>
    <w:basedOn w:val="a2"/>
    <w:uiPriority w:val="21"/>
    <w:qFormat/>
    <w:rsid w:val="00FC693F"/>
    <w:rPr>
      <w:b/>
      <w:bCs/>
      <w:i/>
      <w:iCs/>
      <w:color w:val="4F81BD" w:themeColor="accent1"/>
    </w:rPr>
  </w:style>
  <w:style w:type="character" w:styleId="afb">
    <w:name w:val="Subtle Reference"/>
    <w:basedOn w:val="a2"/>
    <w:uiPriority w:val="31"/>
    <w:qFormat/>
    <w:rsid w:val="00FC693F"/>
    <w:rPr>
      <w:smallCaps/>
      <w:color w:val="C0504D" w:themeColor="accent2"/>
      <w:u w:val="single"/>
    </w:rPr>
  </w:style>
  <w:style w:type="character" w:styleId="2a">
    <w:name w:val="Intense Reference"/>
    <w:basedOn w:val="a2"/>
    <w:uiPriority w:val="32"/>
    <w:qFormat/>
    <w:rsid w:val="00FC693F"/>
    <w:rPr>
      <w:b/>
      <w:bCs/>
      <w:smallCaps/>
      <w:color w:val="C0504D" w:themeColor="accent2"/>
      <w:spacing w:val="5"/>
      <w:u w:val="single"/>
    </w:rPr>
  </w:style>
  <w:style w:type="character" w:styleId="afc">
    <w:name w:val="Book Title"/>
    <w:basedOn w:val="a2"/>
    <w:uiPriority w:val="33"/>
    <w:qFormat/>
    <w:rsid w:val="00FC693F"/>
    <w:rPr>
      <w:b/>
      <w:bCs/>
      <w:smallCaps/>
      <w:spacing w:val="5"/>
    </w:rPr>
  </w:style>
  <w:style w:type="paragraph" w:styleId="afd">
    <w:name w:val="TOC Heading"/>
    <w:basedOn w:val="1"/>
    <w:next w:val="a1"/>
    <w:uiPriority w:val="39"/>
    <w:semiHidden/>
    <w:unhideWhenUsed/>
    <w:qFormat/>
    <w:rsid w:val="00FC693F"/>
    <w:pPr>
      <w:outlineLvl w:val="9"/>
    </w:pPr>
  </w:style>
  <w:style w:type="table" w:styleId="afe">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2">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3">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4">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15">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6">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7">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2b">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c">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d">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2e">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f">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2f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2f1">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37">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8">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39">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a">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3b">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c">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3d">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4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2">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43">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44">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45">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46">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47">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51">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2">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3">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4">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5">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6">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7">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1">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2">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63">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64">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65">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66">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67">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71">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2">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3">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4">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2">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83">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4">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5">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6">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7">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1">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2">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93">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94">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95">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96">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97">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100">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10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10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10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10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10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110">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1">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11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13">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14">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15">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6">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120">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1">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22">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2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24">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125">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126">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130">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1">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32">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33">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3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35">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136">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140">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1">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42">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43">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4">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4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46">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aff">
    <w:name w:val="Hyperlink"/>
    <w:basedOn w:val="a2"/>
    <w:uiPriority w:val="99"/>
    <w:unhideWhenUsed/>
    <w:rsid w:val="00F45911"/>
    <w:rPr>
      <w:color w:val="0000FF" w:themeColor="hyperlink"/>
      <w:u w:val="single"/>
    </w:rPr>
  </w:style>
  <w:style w:type="character" w:styleId="aff0">
    <w:name w:val="Unresolved Mention"/>
    <w:basedOn w:val="a2"/>
    <w:uiPriority w:val="99"/>
    <w:semiHidden/>
    <w:unhideWhenUsed/>
    <w:rsid w:val="00F459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2</Pages>
  <Words>201</Words>
  <Characters>1149</Characters>
  <Application>Microsoft Office Word</Application>
  <DocSecurity>0</DocSecurity>
  <Lines>9</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1348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剛志 境</cp:lastModifiedBy>
  <cp:revision>5</cp:revision>
  <cp:lastPrinted>2026-07-02T10:49:00Z</cp:lastPrinted>
  <dcterms:created xsi:type="dcterms:W3CDTF">2026-07-02T09:26:00Z</dcterms:created>
  <dcterms:modified xsi:type="dcterms:W3CDTF">2026-07-03T02:38:00Z</dcterms:modified>
  <cp:category/>
</cp:coreProperties>
</file>